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C3ACDF" w14:textId="77777777" w:rsidR="00B32A3E" w:rsidRPr="00B32A3E" w:rsidRDefault="00B32A3E" w:rsidP="00F42E19">
      <w:pPr>
        <w:spacing w:line="276" w:lineRule="auto"/>
        <w:jc w:val="center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BOLETIM TÉCNICO</w:t>
      </w:r>
    </w:p>
    <w:p w14:paraId="4BC3ACE0" w14:textId="77777777" w:rsidR="003869DD" w:rsidRPr="00B32A3E" w:rsidRDefault="008B07EB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96910">
        <w:rPr>
          <w:rFonts w:ascii="Arial" w:hAnsi="Arial" w:cs="Arial"/>
          <w:b/>
          <w:i w:val="0"/>
          <w:sz w:val="24"/>
          <w:szCs w:val="24"/>
          <w:u w:val="single"/>
          <w:lang w:val="pt-BR"/>
        </w:rPr>
        <w:t>PRODUTO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>:</w:t>
      </w:r>
      <w:r w:rsidR="009970AA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C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>ROMIA PREMIUM</w:t>
      </w:r>
    </w:p>
    <w:p w14:paraId="4BC3ACE1" w14:textId="77777777" w:rsidR="00542ACB" w:rsidRPr="00B32A3E" w:rsidRDefault="00152206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DESCRIÇÃO</w:t>
      </w:r>
    </w:p>
    <w:p w14:paraId="4BC3ACE2" w14:textId="77777777" w:rsidR="00752F02" w:rsidRPr="00B32A3E" w:rsidRDefault="00B96910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>
        <w:rPr>
          <w:rFonts w:ascii="Arial" w:hAnsi="Arial" w:cs="Arial"/>
          <w:i w:val="0"/>
          <w:sz w:val="24"/>
          <w:szCs w:val="24"/>
          <w:lang w:val="pt-BR"/>
        </w:rPr>
        <w:t>Tinta a base de emulsão</w:t>
      </w:r>
      <w:r w:rsidR="000860C5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</w:t>
      </w:r>
      <w:r w:rsidR="00152206" w:rsidRPr="00B32A3E">
        <w:rPr>
          <w:rFonts w:ascii="Arial" w:hAnsi="Arial" w:cs="Arial"/>
          <w:i w:val="0"/>
          <w:sz w:val="24"/>
          <w:szCs w:val="24"/>
          <w:lang w:val="pt-BR"/>
        </w:rPr>
        <w:t>acrílica</w:t>
      </w:r>
      <w:r w:rsidR="000860C5" w:rsidRPr="00B32A3E">
        <w:rPr>
          <w:rFonts w:ascii="Arial" w:hAnsi="Arial" w:cs="Arial"/>
          <w:i w:val="0"/>
          <w:sz w:val="24"/>
          <w:szCs w:val="24"/>
          <w:lang w:val="pt-BR"/>
        </w:rPr>
        <w:t xml:space="preserve">, </w:t>
      </w:r>
      <w:r w:rsidR="00152206" w:rsidRPr="00B32A3E">
        <w:rPr>
          <w:rFonts w:ascii="Arial" w:hAnsi="Arial" w:cs="Arial"/>
          <w:i w:val="0"/>
          <w:sz w:val="24"/>
          <w:szCs w:val="24"/>
          <w:lang w:val="pt-BR"/>
        </w:rPr>
        <w:t>água</w:t>
      </w:r>
      <w:r w:rsidR="000860C5" w:rsidRPr="00B32A3E">
        <w:rPr>
          <w:rFonts w:ascii="Arial" w:hAnsi="Arial" w:cs="Arial"/>
          <w:i w:val="0"/>
          <w:sz w:val="24"/>
          <w:szCs w:val="24"/>
          <w:lang w:val="pt-BR"/>
        </w:rPr>
        <w:t xml:space="preserve">, carga e aditivos. 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>Tinta com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excelente poder de coloração. Depois de polimerizada</w:t>
      </w:r>
      <w:r w:rsidR="00283DC9" w:rsidRPr="00B32A3E">
        <w:rPr>
          <w:rFonts w:ascii="Arial" w:hAnsi="Arial" w:cs="Arial"/>
          <w:i w:val="0"/>
          <w:sz w:val="24"/>
          <w:szCs w:val="24"/>
          <w:lang w:val="pt-BR"/>
        </w:rPr>
        <w:t>,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apresenta</w:t>
      </w:r>
      <w:r w:rsidR="00C37595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um filme de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toque</w:t>
      </w:r>
      <w:r w:rsidR="003869DD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super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mac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>io, flexível e ótima solidez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a lavagem.</w:t>
      </w:r>
    </w:p>
    <w:p w14:paraId="4BC3ACE3" w14:textId="77777777" w:rsidR="00752F02" w:rsidRPr="00B32A3E" w:rsidRDefault="00752F02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INDICAÇÃO</w:t>
      </w:r>
    </w:p>
    <w:p w14:paraId="4BC3ACE4" w14:textId="41C35B41" w:rsidR="00B32A3E" w:rsidRPr="00B32A3E" w:rsidRDefault="00B32A3E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>Tinta</w:t>
      </w:r>
      <w:r w:rsidR="004E77D4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indicada para impressão sobre</w:t>
      </w:r>
      <w:r w:rsidR="00752F02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tecido</w:t>
      </w:r>
      <w:r w:rsidR="004E77D4" w:rsidRPr="00B32A3E">
        <w:rPr>
          <w:rFonts w:ascii="Arial" w:hAnsi="Arial" w:cs="Arial"/>
          <w:i w:val="0"/>
          <w:sz w:val="24"/>
          <w:szCs w:val="24"/>
          <w:lang w:val="pt-BR"/>
        </w:rPr>
        <w:t>s</w:t>
      </w:r>
      <w:r w:rsidR="00752F02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</w:t>
      </w:r>
      <w:r w:rsidR="004E77D4" w:rsidRPr="00B32A3E">
        <w:rPr>
          <w:rFonts w:ascii="Arial" w:hAnsi="Arial" w:cs="Arial"/>
          <w:i w:val="0"/>
          <w:sz w:val="24"/>
          <w:szCs w:val="24"/>
          <w:lang w:val="pt-BR"/>
        </w:rPr>
        <w:t>d</w:t>
      </w:r>
      <w:r w:rsidR="00FC3A6C" w:rsidRPr="00B32A3E">
        <w:rPr>
          <w:rFonts w:ascii="Arial" w:hAnsi="Arial" w:cs="Arial"/>
          <w:i w:val="0"/>
          <w:sz w:val="24"/>
          <w:szCs w:val="24"/>
          <w:lang w:val="pt-BR"/>
        </w:rPr>
        <w:t>e tons claros</w:t>
      </w:r>
      <w:r w:rsidR="00F17991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</w:t>
      </w:r>
      <w:r w:rsidR="00FC3A6C" w:rsidRPr="00B32A3E">
        <w:rPr>
          <w:rFonts w:ascii="Arial" w:hAnsi="Arial" w:cs="Arial"/>
          <w:i w:val="0"/>
          <w:sz w:val="24"/>
          <w:szCs w:val="24"/>
          <w:lang w:val="pt-BR"/>
        </w:rPr>
        <w:t>100% algodão</w:t>
      </w:r>
      <w:r w:rsidR="00650F24">
        <w:rPr>
          <w:rFonts w:ascii="Arial" w:hAnsi="Arial" w:cs="Arial"/>
          <w:i w:val="0"/>
          <w:sz w:val="24"/>
          <w:szCs w:val="24"/>
          <w:lang w:val="pt-BR"/>
        </w:rPr>
        <w:t>, sintéticos e mistos.</w:t>
      </w:r>
      <w:bookmarkStart w:id="0" w:name="_GoBack"/>
      <w:bookmarkEnd w:id="0"/>
    </w:p>
    <w:p w14:paraId="4BC3ACE5" w14:textId="77777777" w:rsidR="00752F02" w:rsidRPr="00B32A3E" w:rsidRDefault="00C84B16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PREPARAÇÃO</w:t>
      </w:r>
    </w:p>
    <w:p w14:paraId="4BC3ACE6" w14:textId="77777777" w:rsidR="00C84B16" w:rsidRPr="00B32A3E" w:rsidRDefault="00C84B16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96910">
        <w:rPr>
          <w:rFonts w:ascii="Arial" w:hAnsi="Arial" w:cs="Arial"/>
          <w:i w:val="0"/>
          <w:sz w:val="24"/>
          <w:szCs w:val="24"/>
          <w:u w:val="single"/>
          <w:lang w:val="pt-BR"/>
        </w:rPr>
        <w:t>Substrato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: Deve estar isento de impurezas e outros tipos de acabamentos sintéticos que podem prejudicar a fixação da tinta. </w:t>
      </w:r>
    </w:p>
    <w:p w14:paraId="4BC3ACE7" w14:textId="77777777" w:rsidR="00C84B16" w:rsidRPr="00B32A3E" w:rsidRDefault="00C84B16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96910">
        <w:rPr>
          <w:rFonts w:ascii="Arial" w:hAnsi="Arial" w:cs="Arial"/>
          <w:i w:val="0"/>
          <w:sz w:val="24"/>
          <w:szCs w:val="24"/>
          <w:u w:val="single"/>
          <w:lang w:val="pt-BR"/>
        </w:rPr>
        <w:t>Matriz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>: Utilizar telas de 40 a 56</w:t>
      </w:r>
      <w:r w:rsidR="006165F7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fios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>.</w:t>
      </w:r>
    </w:p>
    <w:p w14:paraId="4BC3ACE8" w14:textId="77777777" w:rsidR="00C84B16" w:rsidRPr="00B32A3E" w:rsidRDefault="00C84B16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96910">
        <w:rPr>
          <w:rFonts w:ascii="Arial" w:hAnsi="Arial" w:cs="Arial"/>
          <w:i w:val="0"/>
          <w:sz w:val="24"/>
          <w:szCs w:val="24"/>
          <w:u w:val="single"/>
          <w:lang w:val="pt-BR"/>
        </w:rPr>
        <w:t>Tinta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>:</w:t>
      </w:r>
      <w:r w:rsidR="004E77D4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Deve ser utilizada sem diluição</w:t>
      </w:r>
      <w:r w:rsidR="006165F7" w:rsidRPr="00B32A3E">
        <w:rPr>
          <w:rFonts w:ascii="Arial" w:hAnsi="Arial" w:cs="Arial"/>
          <w:i w:val="0"/>
          <w:sz w:val="24"/>
          <w:szCs w:val="24"/>
          <w:lang w:val="pt-BR"/>
        </w:rPr>
        <w:t>.</w:t>
      </w:r>
      <w:r w:rsidR="009970AA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Utilizar no máximo </w:t>
      </w:r>
      <w:r w:rsidR="003869DD" w:rsidRPr="00B32A3E">
        <w:rPr>
          <w:rFonts w:ascii="Arial" w:hAnsi="Arial" w:cs="Arial"/>
          <w:i w:val="0"/>
          <w:sz w:val="24"/>
          <w:szCs w:val="24"/>
          <w:lang w:val="pt-BR"/>
        </w:rPr>
        <w:t>2</w:t>
      </w:r>
      <w:r w:rsidR="00FC3A6C" w:rsidRPr="00B32A3E">
        <w:rPr>
          <w:rFonts w:ascii="Arial" w:hAnsi="Arial" w:cs="Arial"/>
          <w:i w:val="0"/>
          <w:sz w:val="24"/>
          <w:szCs w:val="24"/>
          <w:lang w:val="pt-BR"/>
        </w:rPr>
        <w:t>%</w:t>
      </w:r>
      <w:r w:rsidR="009970AA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de pigmento 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>SILKSCOLOR</w:t>
      </w:r>
      <w:r w:rsidR="00FC3A6C" w:rsidRPr="00B32A3E">
        <w:rPr>
          <w:rFonts w:ascii="Arial" w:hAnsi="Arial" w:cs="Arial"/>
          <w:i w:val="0"/>
          <w:sz w:val="24"/>
          <w:szCs w:val="24"/>
          <w:lang w:val="pt-BR"/>
        </w:rPr>
        <w:t>.</w:t>
      </w:r>
    </w:p>
    <w:p w14:paraId="4BC3ACE9" w14:textId="77777777" w:rsidR="006165F7" w:rsidRPr="00B32A3E" w:rsidRDefault="00B32A3E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MÉ</w:t>
      </w:r>
      <w:r w:rsidR="006165F7" w:rsidRPr="00B32A3E">
        <w:rPr>
          <w:rFonts w:ascii="Arial" w:hAnsi="Arial" w:cs="Arial"/>
          <w:b/>
          <w:i w:val="0"/>
          <w:sz w:val="24"/>
          <w:szCs w:val="24"/>
          <w:lang w:val="pt-BR"/>
        </w:rPr>
        <w:t>TODO</w:t>
      </w:r>
      <w:r w:rsidR="006165F7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</w:t>
      </w:r>
      <w:r w:rsidR="006165F7" w:rsidRPr="00B32A3E">
        <w:rPr>
          <w:rFonts w:ascii="Arial" w:hAnsi="Arial" w:cs="Arial"/>
          <w:b/>
          <w:i w:val="0"/>
          <w:sz w:val="24"/>
          <w:szCs w:val="24"/>
          <w:lang w:val="pt-BR"/>
        </w:rPr>
        <w:t>DE APLICAÇÃO</w:t>
      </w:r>
    </w:p>
    <w:p w14:paraId="4BC3ACEA" w14:textId="77777777" w:rsidR="006165F7" w:rsidRPr="00B32A3E" w:rsidRDefault="006165F7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>Estampar com pressão</w:t>
      </w:r>
      <w:r w:rsidR="008B07E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moderada e velocidade</w:t>
      </w:r>
      <w:r w:rsidR="009970AA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constante num ângulo de 45°</w:t>
      </w:r>
      <w:r w:rsidR="008B07EB" w:rsidRPr="00B32A3E">
        <w:rPr>
          <w:rFonts w:ascii="Arial" w:hAnsi="Arial" w:cs="Arial"/>
          <w:i w:val="0"/>
          <w:sz w:val="24"/>
          <w:szCs w:val="24"/>
          <w:lang w:val="pt-BR"/>
        </w:rPr>
        <w:t>. Em caso de repique realizar pré-cura.</w:t>
      </w:r>
    </w:p>
    <w:p w14:paraId="4BC3ACEB" w14:textId="77777777" w:rsidR="008B07EB" w:rsidRPr="00B32A3E" w:rsidRDefault="008B07EB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SECAGEM</w:t>
      </w:r>
    </w:p>
    <w:p w14:paraId="4BC3ACEC" w14:textId="77777777" w:rsidR="008B07EB" w:rsidRPr="00B32A3E" w:rsidRDefault="008B07EB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>Tinta de cura ao ar ambiente em 72 horas, podendo ser reduzido o tempo de cura</w:t>
      </w:r>
      <w:r w:rsidR="00C3660B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para 4 minutos em estufa a 150°</w:t>
      </w:r>
      <w:r w:rsidR="00C37595" w:rsidRPr="00B32A3E">
        <w:rPr>
          <w:rFonts w:ascii="Arial" w:hAnsi="Arial" w:cs="Arial"/>
          <w:i w:val="0"/>
          <w:sz w:val="24"/>
          <w:szCs w:val="24"/>
          <w:lang w:val="pt-BR"/>
        </w:rPr>
        <w:t>C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. </w:t>
      </w:r>
    </w:p>
    <w:p w14:paraId="4BC3ACED" w14:textId="77777777" w:rsidR="008B07EB" w:rsidRPr="00B32A3E" w:rsidRDefault="008B07EB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Em dias frios de alta umidade relativa do ar, o tempo de cura pode variar de 72 a 120 horas. </w:t>
      </w:r>
    </w:p>
    <w:p w14:paraId="4BC3ACEE" w14:textId="77777777" w:rsidR="00844810" w:rsidRPr="00B32A3E" w:rsidRDefault="00844810" w:rsidP="00F42E19">
      <w:pPr>
        <w:spacing w:line="276" w:lineRule="auto"/>
        <w:jc w:val="both"/>
        <w:rPr>
          <w:rFonts w:ascii="Arial" w:hAnsi="Arial" w:cs="Arial"/>
          <w:b/>
          <w:bCs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bCs/>
          <w:i w:val="0"/>
          <w:sz w:val="24"/>
          <w:szCs w:val="24"/>
          <w:lang w:val="pt-BR"/>
        </w:rPr>
        <w:t>ARMAZENAGEM</w:t>
      </w:r>
    </w:p>
    <w:p w14:paraId="4BC3ACEF" w14:textId="77777777" w:rsidR="00844810" w:rsidRPr="00B32A3E" w:rsidRDefault="00844810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 w:eastAsia="ja-JP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>Manter a embalagem fechada em local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 xml:space="preserve"> seco e fresco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>.</w:t>
      </w:r>
    </w:p>
    <w:p w14:paraId="4BC3ACF0" w14:textId="77777777" w:rsidR="00FC06DB" w:rsidRPr="00B32A3E" w:rsidRDefault="00FC06DB" w:rsidP="00F42E19">
      <w:pPr>
        <w:spacing w:line="276" w:lineRule="auto"/>
        <w:jc w:val="both"/>
        <w:rPr>
          <w:rFonts w:ascii="Arial" w:hAnsi="Arial" w:cs="Arial"/>
          <w:b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b/>
          <w:i w:val="0"/>
          <w:sz w:val="24"/>
          <w:szCs w:val="24"/>
          <w:lang w:val="pt-BR"/>
        </w:rPr>
        <w:t>AVISO AOS USUÁRIOS</w:t>
      </w:r>
    </w:p>
    <w:p w14:paraId="4BC3ACF1" w14:textId="77777777" w:rsidR="00752F02" w:rsidRPr="00B32A3E" w:rsidRDefault="00FC06DB" w:rsidP="00F42E19">
      <w:pPr>
        <w:spacing w:line="276" w:lineRule="auto"/>
        <w:jc w:val="both"/>
        <w:rPr>
          <w:rFonts w:ascii="Arial" w:hAnsi="Arial" w:cs="Arial"/>
          <w:i w:val="0"/>
          <w:sz w:val="24"/>
          <w:szCs w:val="24"/>
          <w:lang w:val="pt-BR"/>
        </w:rPr>
      </w:pPr>
      <w:r w:rsidRPr="00B32A3E">
        <w:rPr>
          <w:rFonts w:ascii="Arial" w:hAnsi="Arial" w:cs="Arial"/>
          <w:i w:val="0"/>
          <w:sz w:val="24"/>
          <w:szCs w:val="24"/>
          <w:lang w:val="pt-BR"/>
        </w:rPr>
        <w:t>As inform</w:t>
      </w:r>
      <w:r w:rsidR="00844810" w:rsidRPr="00B32A3E">
        <w:rPr>
          <w:rFonts w:ascii="Arial" w:hAnsi="Arial" w:cs="Arial"/>
          <w:i w:val="0"/>
          <w:sz w:val="24"/>
          <w:szCs w:val="24"/>
          <w:lang w:val="pt-BR"/>
        </w:rPr>
        <w:t>ações apresentadas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 são baseadas </w:t>
      </w:r>
      <w:r w:rsidR="00641C37" w:rsidRPr="00B32A3E">
        <w:rPr>
          <w:rFonts w:ascii="Arial" w:hAnsi="Arial" w:cs="Arial"/>
          <w:i w:val="0"/>
          <w:sz w:val="24"/>
          <w:szCs w:val="24"/>
          <w:lang w:val="pt-BR"/>
        </w:rPr>
        <w:t xml:space="preserve">no conhecimento atual da </w:t>
      </w:r>
      <w:r w:rsidR="00B32A3E" w:rsidRPr="00B32A3E">
        <w:rPr>
          <w:rFonts w:ascii="Arial" w:hAnsi="Arial" w:cs="Arial"/>
          <w:i w:val="0"/>
          <w:sz w:val="24"/>
          <w:szCs w:val="24"/>
          <w:lang w:val="pt-BR"/>
        </w:rPr>
        <w:t>SILKSCOLOR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 sobre o assunto</w:t>
      </w:r>
      <w:r w:rsidR="00283DC9" w:rsidRPr="00B32A3E">
        <w:rPr>
          <w:rFonts w:ascii="Arial" w:hAnsi="Arial" w:cs="Arial"/>
          <w:i w:val="0"/>
          <w:sz w:val="24"/>
          <w:szCs w:val="24"/>
          <w:lang w:val="pt-BR"/>
        </w:rPr>
        <w:t>,</w:t>
      </w:r>
      <w:r w:rsidRPr="00B32A3E">
        <w:rPr>
          <w:rFonts w:ascii="Arial" w:hAnsi="Arial" w:cs="Arial"/>
          <w:i w:val="0"/>
          <w:sz w:val="24"/>
          <w:szCs w:val="24"/>
          <w:lang w:val="pt-BR"/>
        </w:rPr>
        <w:t xml:space="preserve"> e tem apenas valor indicativo. Quaisquer indicações apresentadas, assim como preparação e método de aplicação da tinta, não devem dispensar ensaios e teste prévios, que são essenciais para garantir a adequação do produto a cada aplicação especifica.</w:t>
      </w:r>
    </w:p>
    <w:sectPr w:rsidR="00752F02" w:rsidRPr="00B32A3E" w:rsidSect="00B32A3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C3ACF4" w14:textId="77777777" w:rsidR="003B1602" w:rsidRDefault="003B1602" w:rsidP="002D25E2">
      <w:pPr>
        <w:spacing w:after="0" w:line="240" w:lineRule="auto"/>
      </w:pPr>
      <w:r>
        <w:separator/>
      </w:r>
    </w:p>
  </w:endnote>
  <w:endnote w:type="continuationSeparator" w:id="0">
    <w:p w14:paraId="4BC3ACF5" w14:textId="77777777" w:rsidR="003B1602" w:rsidRDefault="003B1602" w:rsidP="002D2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C3ACF2" w14:textId="77777777" w:rsidR="003B1602" w:rsidRDefault="003B1602" w:rsidP="002D25E2">
      <w:pPr>
        <w:spacing w:after="0" w:line="240" w:lineRule="auto"/>
      </w:pPr>
      <w:r>
        <w:separator/>
      </w:r>
    </w:p>
  </w:footnote>
  <w:footnote w:type="continuationSeparator" w:id="0">
    <w:p w14:paraId="4BC3ACF3" w14:textId="77777777" w:rsidR="003B1602" w:rsidRDefault="003B1602" w:rsidP="002D2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C3ACF6" w14:textId="77777777" w:rsidR="00542ACB" w:rsidRDefault="00B32A3E">
    <w:pPr>
      <w:pStyle w:val="Cabealho"/>
    </w:pPr>
    <w:r>
      <w:rPr>
        <w:noProof/>
        <w:lang w:val="pt-BR" w:eastAsia="pt-BR" w:bidi="ar-SA"/>
      </w:rPr>
      <w:drawing>
        <wp:inline distT="0" distB="0" distL="0" distR="0" wp14:anchorId="4BC3ACF7" wp14:editId="4BC3ACF8">
          <wp:extent cx="1488440" cy="71247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8440" cy="7124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25E2"/>
    <w:rsid w:val="000860C5"/>
    <w:rsid w:val="001119A6"/>
    <w:rsid w:val="00152206"/>
    <w:rsid w:val="00164548"/>
    <w:rsid w:val="001F4C8B"/>
    <w:rsid w:val="00283DC9"/>
    <w:rsid w:val="002D25E2"/>
    <w:rsid w:val="00363193"/>
    <w:rsid w:val="003869DD"/>
    <w:rsid w:val="003B0211"/>
    <w:rsid w:val="003B1602"/>
    <w:rsid w:val="003E35A2"/>
    <w:rsid w:val="00421ED3"/>
    <w:rsid w:val="004E13F9"/>
    <w:rsid w:val="004E77D4"/>
    <w:rsid w:val="00542ACB"/>
    <w:rsid w:val="00577E84"/>
    <w:rsid w:val="006165F7"/>
    <w:rsid w:val="00641C37"/>
    <w:rsid w:val="00650F24"/>
    <w:rsid w:val="006727AE"/>
    <w:rsid w:val="006C74BB"/>
    <w:rsid w:val="00752F02"/>
    <w:rsid w:val="0076670A"/>
    <w:rsid w:val="00781AE7"/>
    <w:rsid w:val="0083534F"/>
    <w:rsid w:val="00844810"/>
    <w:rsid w:val="008537A6"/>
    <w:rsid w:val="008A46D6"/>
    <w:rsid w:val="008A4CAF"/>
    <w:rsid w:val="008B07EB"/>
    <w:rsid w:val="009726E6"/>
    <w:rsid w:val="009970AA"/>
    <w:rsid w:val="00A340FE"/>
    <w:rsid w:val="00A501A7"/>
    <w:rsid w:val="00A53DE7"/>
    <w:rsid w:val="00B32A3E"/>
    <w:rsid w:val="00B81935"/>
    <w:rsid w:val="00B96910"/>
    <w:rsid w:val="00BB612E"/>
    <w:rsid w:val="00C3660B"/>
    <w:rsid w:val="00C37595"/>
    <w:rsid w:val="00C63F7D"/>
    <w:rsid w:val="00C84B16"/>
    <w:rsid w:val="00D56BD0"/>
    <w:rsid w:val="00D7478D"/>
    <w:rsid w:val="00D9501C"/>
    <w:rsid w:val="00ED3D7D"/>
    <w:rsid w:val="00EF7A38"/>
    <w:rsid w:val="00F17991"/>
    <w:rsid w:val="00F326FA"/>
    <w:rsid w:val="00F42E19"/>
    <w:rsid w:val="00F80B22"/>
    <w:rsid w:val="00FC06DB"/>
    <w:rsid w:val="00FC3A6C"/>
    <w:rsid w:val="00FE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BC3ACDF"/>
  <w15:docId w15:val="{51281A47-E2C2-40C8-9BD5-EB0C0FC32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5E2"/>
    <w:rPr>
      <w:i/>
      <w:iCs/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2D25E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D25E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D25E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D25E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D25E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D25E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D25E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D25E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D25E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D25E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D25E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D25E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D25E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D25E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D25E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2D25E2"/>
    <w:rPr>
      <w:b/>
      <w:bCs/>
      <w:color w:val="943634" w:themeColor="accent2" w:themeShade="BF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2D25E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Char">
    <w:name w:val="Título Char"/>
    <w:basedOn w:val="Fontepargpadro"/>
    <w:link w:val="Ttulo"/>
    <w:uiPriority w:val="10"/>
    <w:rsid w:val="002D25E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tulo">
    <w:name w:val="Subtitle"/>
    <w:basedOn w:val="Normal"/>
    <w:next w:val="Normal"/>
    <w:link w:val="SubttuloChar"/>
    <w:uiPriority w:val="11"/>
    <w:qFormat/>
    <w:rsid w:val="002D25E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2D25E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Forte">
    <w:name w:val="Strong"/>
    <w:uiPriority w:val="22"/>
    <w:qFormat/>
    <w:rsid w:val="002D25E2"/>
    <w:rPr>
      <w:b/>
      <w:bCs/>
      <w:spacing w:val="0"/>
    </w:rPr>
  </w:style>
  <w:style w:type="character" w:styleId="nfase">
    <w:name w:val="Emphasis"/>
    <w:uiPriority w:val="20"/>
    <w:qFormat/>
    <w:rsid w:val="002D25E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SemEspaamento">
    <w:name w:val="No Spacing"/>
    <w:basedOn w:val="Normal"/>
    <w:uiPriority w:val="1"/>
    <w:qFormat/>
    <w:rsid w:val="002D25E2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2D25E2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2D25E2"/>
    <w:rPr>
      <w:i w:val="0"/>
      <w:iCs w:val="0"/>
      <w:color w:val="943634" w:themeColor="accent2" w:themeShade="BF"/>
    </w:rPr>
  </w:style>
  <w:style w:type="character" w:customStyle="1" w:styleId="CitaoChar">
    <w:name w:val="Citação Char"/>
    <w:basedOn w:val="Fontepargpadro"/>
    <w:link w:val="Citao"/>
    <w:uiPriority w:val="29"/>
    <w:rsid w:val="002D25E2"/>
    <w:rPr>
      <w:color w:val="943634" w:themeColor="accent2" w:themeShade="BF"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D25E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D25E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nfaseSutil">
    <w:name w:val="Subtle Emphasis"/>
    <w:uiPriority w:val="19"/>
    <w:qFormat/>
    <w:rsid w:val="002D25E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nfaseIntensa">
    <w:name w:val="Intense Emphasis"/>
    <w:uiPriority w:val="21"/>
    <w:qFormat/>
    <w:rsid w:val="002D25E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RefernciaSutil">
    <w:name w:val="Subtle Reference"/>
    <w:uiPriority w:val="31"/>
    <w:qFormat/>
    <w:rsid w:val="002D25E2"/>
    <w:rPr>
      <w:i/>
      <w:iCs/>
      <w:smallCaps/>
      <w:color w:val="C0504D" w:themeColor="accent2"/>
      <w:u w:color="C0504D" w:themeColor="accent2"/>
    </w:rPr>
  </w:style>
  <w:style w:type="character" w:styleId="RefernciaIntensa">
    <w:name w:val="Intense Reference"/>
    <w:uiPriority w:val="32"/>
    <w:qFormat/>
    <w:rsid w:val="002D25E2"/>
    <w:rPr>
      <w:b/>
      <w:bCs/>
      <w:i/>
      <w:iCs/>
      <w:smallCaps/>
      <w:color w:val="C0504D" w:themeColor="accent2"/>
      <w:u w:color="C0504D" w:themeColor="accent2"/>
    </w:rPr>
  </w:style>
  <w:style w:type="character" w:styleId="TtulodoLivro">
    <w:name w:val="Book Title"/>
    <w:uiPriority w:val="33"/>
    <w:qFormat/>
    <w:rsid w:val="002D25E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2D25E2"/>
    <w:pPr>
      <w:outlineLvl w:val="9"/>
    </w:pPr>
  </w:style>
  <w:style w:type="paragraph" w:styleId="Cabealho">
    <w:name w:val="header"/>
    <w:basedOn w:val="Normal"/>
    <w:link w:val="Cabealho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D25E2"/>
    <w:rPr>
      <w:i/>
      <w:iCs/>
      <w:sz w:val="20"/>
      <w:szCs w:val="20"/>
    </w:rPr>
  </w:style>
  <w:style w:type="paragraph" w:styleId="Rodap">
    <w:name w:val="footer"/>
    <w:basedOn w:val="Normal"/>
    <w:link w:val="RodapChar"/>
    <w:uiPriority w:val="99"/>
    <w:semiHidden/>
    <w:unhideWhenUsed/>
    <w:rsid w:val="002D25E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D25E2"/>
    <w:rPr>
      <w:i/>
      <w:iCs/>
      <w:sz w:val="20"/>
      <w:szCs w:val="20"/>
    </w:rPr>
  </w:style>
  <w:style w:type="table" w:styleId="Tabelacomgrade">
    <w:name w:val="Table Grid"/>
    <w:basedOn w:val="Tabelanormal"/>
    <w:uiPriority w:val="59"/>
    <w:rsid w:val="002D25E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32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2A3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22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47FAD6-AE77-4621-A7EB-63067D4DB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216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Caio Vinicius Prenzler</cp:lastModifiedBy>
  <cp:revision>14</cp:revision>
  <dcterms:created xsi:type="dcterms:W3CDTF">2010-06-18T02:57:00Z</dcterms:created>
  <dcterms:modified xsi:type="dcterms:W3CDTF">2026-04-21T19:25:00Z</dcterms:modified>
</cp:coreProperties>
</file>