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82035" w14:textId="77777777" w:rsidR="00882C0B" w:rsidRDefault="00E55467">
      <w:pPr>
        <w:jc w:val="center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BOLETIM TÉCNICO</w:t>
      </w:r>
    </w:p>
    <w:p w14:paraId="1AC82036" w14:textId="4DD1D33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PRODUTO:</w:t>
      </w:r>
      <w:r>
        <w:rPr>
          <w:rFonts w:ascii="Arial" w:eastAsia="Arial" w:hAnsi="Arial" w:cs="Arial"/>
          <w:i w:val="0"/>
          <w:sz w:val="24"/>
          <w:szCs w:val="24"/>
        </w:rPr>
        <w:t xml:space="preserve"> MIX PRIME</w:t>
      </w:r>
      <w:bookmarkStart w:id="0" w:name="_GoBack"/>
      <w:bookmarkEnd w:id="0"/>
    </w:p>
    <w:p w14:paraId="1AC82037" w14:textId="77777777" w:rsidR="00882C0B" w:rsidRDefault="00E55467">
      <w:pPr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DESCRIÇÃO</w:t>
      </w:r>
    </w:p>
    <w:p w14:paraId="1AC82038" w14:textId="7777777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Tinta a base de emulsão acrílica, água, carga e aditivos. Tinta com alto poder de cobertura e coloração. Depois de polimerizada, apresenta boa elasticidade, toque macio e excelente solidez a lavagem.</w:t>
      </w:r>
    </w:p>
    <w:p w14:paraId="1AC82039" w14:textId="77777777" w:rsidR="00882C0B" w:rsidRDefault="00E55467">
      <w:pPr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INDICAÇÃO</w:t>
      </w:r>
    </w:p>
    <w:p w14:paraId="1AC8203A" w14:textId="7777777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Tinta indicada para impressão, sobre tecidos d</w:t>
      </w:r>
      <w:r>
        <w:rPr>
          <w:rFonts w:ascii="Arial" w:eastAsia="Arial" w:hAnsi="Arial" w:cs="Arial"/>
          <w:i w:val="0"/>
          <w:sz w:val="24"/>
          <w:szCs w:val="24"/>
        </w:rPr>
        <w:t>e tons claros ou escuros de algodão sintético ou misto.</w:t>
      </w:r>
    </w:p>
    <w:p w14:paraId="1AC8203B" w14:textId="7777777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PREPARAÇÃO</w:t>
      </w:r>
    </w:p>
    <w:p w14:paraId="1AC8203C" w14:textId="7777777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  <w:u w:val="single"/>
        </w:rPr>
        <w:t>Substrato</w:t>
      </w:r>
      <w:r>
        <w:rPr>
          <w:rFonts w:ascii="Arial" w:eastAsia="Arial" w:hAnsi="Arial" w:cs="Arial"/>
          <w:i w:val="0"/>
          <w:sz w:val="24"/>
          <w:szCs w:val="24"/>
        </w:rPr>
        <w:t xml:space="preserve">: Deve estar isento de impurezas e outros tipos de acabamentos sintéticos que podem prejudicar a fixação da tinta. </w:t>
      </w:r>
    </w:p>
    <w:p w14:paraId="1AC8203D" w14:textId="7777777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  <w:u w:val="single"/>
        </w:rPr>
        <w:t>Matriz</w:t>
      </w:r>
      <w:r>
        <w:rPr>
          <w:rFonts w:ascii="Arial" w:eastAsia="Arial" w:hAnsi="Arial" w:cs="Arial"/>
          <w:i w:val="0"/>
          <w:sz w:val="24"/>
          <w:szCs w:val="24"/>
        </w:rPr>
        <w:t>: Utilizar telas de 40 a 56 fios.</w:t>
      </w:r>
    </w:p>
    <w:p w14:paraId="1AC8203E" w14:textId="7777777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  <w:u w:val="single"/>
        </w:rPr>
        <w:t>Tinta</w:t>
      </w:r>
      <w:r>
        <w:rPr>
          <w:rFonts w:ascii="Arial" w:eastAsia="Arial" w:hAnsi="Arial" w:cs="Arial"/>
          <w:i w:val="0"/>
          <w:sz w:val="24"/>
          <w:szCs w:val="24"/>
        </w:rPr>
        <w:t>: Deve ser utilizad</w:t>
      </w:r>
      <w:r>
        <w:rPr>
          <w:rFonts w:ascii="Arial" w:eastAsia="Arial" w:hAnsi="Arial" w:cs="Arial"/>
          <w:i w:val="0"/>
          <w:sz w:val="24"/>
          <w:szCs w:val="24"/>
        </w:rPr>
        <w:t>a sem diluição. Utilizar no máximo de 8% de pigmento SilksColor.</w:t>
      </w:r>
    </w:p>
    <w:p w14:paraId="1AC8203F" w14:textId="77777777" w:rsidR="00882C0B" w:rsidRDefault="00E55467">
      <w:pPr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MÉTODO DE APLICAÇÃO</w:t>
      </w:r>
    </w:p>
    <w:p w14:paraId="1AC82040" w14:textId="7777777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Estampar com pressão moderada e velocidade constante num ângulo de 45°. Em caso de repique realizar pré-cura.</w:t>
      </w:r>
    </w:p>
    <w:p w14:paraId="1AC82041" w14:textId="77777777" w:rsidR="00882C0B" w:rsidRDefault="00E55467">
      <w:pPr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SECAGEM</w:t>
      </w:r>
    </w:p>
    <w:p w14:paraId="1AC82042" w14:textId="77777777" w:rsidR="00882C0B" w:rsidRDefault="00E55467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Tinta de cura ao ar ambiente em 72 horas. Devido à gr</w:t>
      </w:r>
      <w:r>
        <w:rPr>
          <w:rFonts w:ascii="Arial" w:eastAsia="Arial" w:hAnsi="Arial" w:cs="Arial"/>
          <w:i w:val="0"/>
          <w:sz w:val="24"/>
          <w:szCs w:val="24"/>
        </w:rPr>
        <w:t>ande variedade de tecidos sintéticos disponível no mercado têxtil, aconselha-se estufar entre 120°C a 160°C, durante 3 a 4 minutos dependendo do tecido.</w:t>
      </w:r>
    </w:p>
    <w:p w14:paraId="1AC82043" w14:textId="77777777" w:rsidR="00882C0B" w:rsidRDefault="00E55467">
      <w:pPr>
        <w:spacing w:line="276" w:lineRule="auto"/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ARMAZENAGEM</w:t>
      </w:r>
    </w:p>
    <w:p w14:paraId="1AC82044" w14:textId="77777777" w:rsidR="00882C0B" w:rsidRDefault="00E55467">
      <w:pPr>
        <w:spacing w:line="276" w:lineRule="auto"/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Manter a embalagem fechada em local seco e fresco.</w:t>
      </w:r>
    </w:p>
    <w:p w14:paraId="1AC82045" w14:textId="77777777" w:rsidR="00882C0B" w:rsidRDefault="00E55467">
      <w:pPr>
        <w:jc w:val="both"/>
        <w:rPr>
          <w:rFonts w:ascii="Arial" w:eastAsia="Arial" w:hAnsi="Arial" w:cs="Arial"/>
          <w:b/>
          <w:i w:val="0"/>
          <w:sz w:val="24"/>
          <w:szCs w:val="24"/>
        </w:rPr>
      </w:pPr>
      <w:r>
        <w:rPr>
          <w:rFonts w:ascii="Arial" w:eastAsia="Arial" w:hAnsi="Arial" w:cs="Arial"/>
          <w:b/>
          <w:i w:val="0"/>
          <w:sz w:val="24"/>
          <w:szCs w:val="24"/>
        </w:rPr>
        <w:t>AVISO AOS USUÁRIOS</w:t>
      </w:r>
    </w:p>
    <w:p w14:paraId="1AC82046" w14:textId="77777777" w:rsidR="00882C0B" w:rsidRDefault="00E55467">
      <w:pPr>
        <w:jc w:val="both"/>
        <w:rPr>
          <w:rFonts w:ascii="Arial" w:eastAsia="Arial" w:hAnsi="Arial" w:cs="Arial"/>
          <w:i w:val="0"/>
          <w:sz w:val="24"/>
          <w:szCs w:val="24"/>
        </w:rPr>
      </w:pPr>
      <w:r>
        <w:rPr>
          <w:rFonts w:ascii="Arial" w:eastAsia="Arial" w:hAnsi="Arial" w:cs="Arial"/>
          <w:i w:val="0"/>
          <w:sz w:val="24"/>
          <w:szCs w:val="24"/>
        </w:rPr>
        <w:t>As informações aprese</w:t>
      </w:r>
      <w:r>
        <w:rPr>
          <w:rFonts w:ascii="Arial" w:eastAsia="Arial" w:hAnsi="Arial" w:cs="Arial"/>
          <w:i w:val="0"/>
          <w:sz w:val="24"/>
          <w:szCs w:val="24"/>
        </w:rPr>
        <w:t>ntadas são baseadas no conhecimento atual da SilksColor sobre o assunto, e tem apenas valor indicativo. Quaisquer indicações apresentadas, assim como preparação e método de aplicação da tinta, não devem dispensar ensaios e teste prévios, que são essenciais</w:t>
      </w:r>
      <w:r>
        <w:rPr>
          <w:rFonts w:ascii="Arial" w:eastAsia="Arial" w:hAnsi="Arial" w:cs="Arial"/>
          <w:i w:val="0"/>
          <w:sz w:val="24"/>
          <w:szCs w:val="24"/>
        </w:rPr>
        <w:t xml:space="preserve"> para garantir a adequação do produto a cada aplicação especifica.</w:t>
      </w:r>
    </w:p>
    <w:sectPr w:rsidR="00882C0B">
      <w:headerReference w:type="even" r:id="rId7"/>
      <w:headerReference w:type="default" r:id="rId8"/>
      <w:headerReference w:type="firs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C8204E" w14:textId="77777777" w:rsidR="00000000" w:rsidRDefault="00E55467">
      <w:pPr>
        <w:spacing w:after="0" w:line="240" w:lineRule="auto"/>
      </w:pPr>
      <w:r>
        <w:separator/>
      </w:r>
    </w:p>
  </w:endnote>
  <w:endnote w:type="continuationSeparator" w:id="0">
    <w:p w14:paraId="1AC82050" w14:textId="77777777" w:rsidR="00000000" w:rsidRDefault="00E55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8204A" w14:textId="77777777" w:rsidR="00000000" w:rsidRDefault="00E55467">
      <w:pPr>
        <w:spacing w:after="0" w:line="240" w:lineRule="auto"/>
      </w:pPr>
      <w:r>
        <w:separator/>
      </w:r>
    </w:p>
  </w:footnote>
  <w:footnote w:type="continuationSeparator" w:id="0">
    <w:p w14:paraId="1AC8204C" w14:textId="77777777" w:rsidR="00000000" w:rsidRDefault="00E55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82047" w14:textId="77777777" w:rsidR="00882C0B" w:rsidRDefault="00882C0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82048" w14:textId="77777777" w:rsidR="00882C0B" w:rsidRDefault="00E55467">
    <w:pP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inline distT="114300" distB="114300" distL="114300" distR="114300" wp14:anchorId="1AC8204A" wp14:editId="1AC8204B">
          <wp:extent cx="1095146" cy="631508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5146" cy="6315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82049" w14:textId="77777777" w:rsidR="00882C0B" w:rsidRDefault="00882C0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C0B"/>
    <w:rsid w:val="00882C0B"/>
    <w:rsid w:val="00E5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82035"/>
  <w15:docId w15:val="{50C169FC-BD5C-4B1C-A101-7B247C1DB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i/>
        <w:lang w:val="pt-BR" w:eastAsia="pt-BR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5E2"/>
    <w:rPr>
      <w:iCs/>
    </w:rPr>
  </w:style>
  <w:style w:type="paragraph" w:styleId="Ttulo1">
    <w:name w:val="heading 1"/>
    <w:basedOn w:val="Normal"/>
    <w:next w:val="Normal"/>
    <w:link w:val="Ttulo1Char"/>
    <w:uiPriority w:val="9"/>
    <w:qFormat/>
    <w:rsid w:val="002D25E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D25E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D25E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D25E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D25E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D25E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D25E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D25E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D25E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2D25E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tulo1Char">
    <w:name w:val="Título 1 Char"/>
    <w:basedOn w:val="Fontepargpadro"/>
    <w:link w:val="Ttulo1"/>
    <w:uiPriority w:val="9"/>
    <w:rsid w:val="002D25E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D25E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D25E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D25E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D25E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D25E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D25E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D25E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D25E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2D25E2"/>
    <w:rPr>
      <w:b/>
      <w:bCs/>
      <w:color w:val="943634" w:themeColor="accent2" w:themeShade="BF"/>
      <w:sz w:val="18"/>
      <w:szCs w:val="18"/>
    </w:rPr>
  </w:style>
  <w:style w:type="character" w:customStyle="1" w:styleId="TtuloChar">
    <w:name w:val="Título Char"/>
    <w:basedOn w:val="Fontepargpadro"/>
    <w:link w:val="Ttulo"/>
    <w:uiPriority w:val="10"/>
    <w:rsid w:val="002D25E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tulo">
    <w:name w:val="Subtitle"/>
    <w:basedOn w:val="Normal"/>
    <w:next w:val="Normal"/>
    <w:link w:val="SubttuloChar"/>
    <w:uiPriority w:val="11"/>
    <w:qFormat/>
    <w:pPr>
      <w:pBdr>
        <w:bottom w:val="dotted" w:sz="8" w:space="10" w:color="C0504D"/>
      </w:pBdr>
      <w:spacing w:before="200" w:after="900" w:line="240" w:lineRule="auto"/>
      <w:jc w:val="center"/>
    </w:pPr>
    <w:rPr>
      <w:rFonts w:ascii="Cambria" w:eastAsia="Cambria" w:hAnsi="Cambria" w:cs="Cambria"/>
      <w:color w:val="622423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2D25E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Forte">
    <w:name w:val="Strong"/>
    <w:uiPriority w:val="22"/>
    <w:qFormat/>
    <w:rsid w:val="002D25E2"/>
    <w:rPr>
      <w:b/>
      <w:bCs/>
      <w:spacing w:val="0"/>
    </w:rPr>
  </w:style>
  <w:style w:type="character" w:styleId="nfase">
    <w:name w:val="Emphasis"/>
    <w:uiPriority w:val="20"/>
    <w:qFormat/>
    <w:rsid w:val="002D25E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SemEspaamento">
    <w:name w:val="No Spacing"/>
    <w:basedOn w:val="Normal"/>
    <w:uiPriority w:val="1"/>
    <w:qFormat/>
    <w:rsid w:val="002D25E2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2D25E2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2D25E2"/>
    <w:rPr>
      <w:i w:val="0"/>
      <w:iCs w:val="0"/>
      <w:color w:val="943634" w:themeColor="accent2" w:themeShade="BF"/>
    </w:rPr>
  </w:style>
  <w:style w:type="character" w:customStyle="1" w:styleId="CitaoChar">
    <w:name w:val="Citação Char"/>
    <w:basedOn w:val="Fontepargpadro"/>
    <w:link w:val="Citao"/>
    <w:uiPriority w:val="29"/>
    <w:rsid w:val="002D25E2"/>
    <w:rPr>
      <w:color w:val="943634" w:themeColor="accent2" w:themeShade="BF"/>
      <w:sz w:val="20"/>
      <w:szCs w:val="20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D25E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D25E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nfaseSutil">
    <w:name w:val="Subtle Emphasis"/>
    <w:uiPriority w:val="19"/>
    <w:qFormat/>
    <w:rsid w:val="002D25E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nfaseIntensa">
    <w:name w:val="Intense Emphasis"/>
    <w:uiPriority w:val="21"/>
    <w:qFormat/>
    <w:rsid w:val="002D25E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RefernciaSutil">
    <w:name w:val="Subtle Reference"/>
    <w:uiPriority w:val="31"/>
    <w:qFormat/>
    <w:rsid w:val="002D25E2"/>
    <w:rPr>
      <w:i/>
      <w:iCs/>
      <w:smallCaps/>
      <w:color w:val="C0504D" w:themeColor="accent2"/>
      <w:u w:color="C0504D" w:themeColor="accent2"/>
    </w:rPr>
  </w:style>
  <w:style w:type="character" w:styleId="RefernciaIntensa">
    <w:name w:val="Intense Reference"/>
    <w:uiPriority w:val="32"/>
    <w:qFormat/>
    <w:rsid w:val="002D25E2"/>
    <w:rPr>
      <w:b/>
      <w:bCs/>
      <w:i/>
      <w:iCs/>
      <w:smallCaps/>
      <w:color w:val="C0504D" w:themeColor="accent2"/>
      <w:u w:color="C0504D" w:themeColor="accent2"/>
    </w:rPr>
  </w:style>
  <w:style w:type="character" w:styleId="TtulodoLivro">
    <w:name w:val="Book Title"/>
    <w:uiPriority w:val="33"/>
    <w:qFormat/>
    <w:rsid w:val="002D25E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2D25E2"/>
    <w:pPr>
      <w:outlineLvl w:val="9"/>
    </w:pPr>
  </w:style>
  <w:style w:type="paragraph" w:styleId="Cabealho">
    <w:name w:val="header"/>
    <w:basedOn w:val="Normal"/>
    <w:link w:val="CabealhoChar"/>
    <w:uiPriority w:val="99"/>
    <w:semiHidden/>
    <w:unhideWhenUsed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D25E2"/>
    <w:rPr>
      <w:i/>
      <w:iCs/>
      <w:sz w:val="20"/>
      <w:szCs w:val="20"/>
    </w:rPr>
  </w:style>
  <w:style w:type="paragraph" w:styleId="Rodap">
    <w:name w:val="footer"/>
    <w:basedOn w:val="Normal"/>
    <w:link w:val="RodapChar"/>
    <w:uiPriority w:val="99"/>
    <w:semiHidden/>
    <w:unhideWhenUsed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D25E2"/>
    <w:rPr>
      <w:i/>
      <w:iCs/>
      <w:sz w:val="20"/>
      <w:szCs w:val="20"/>
    </w:rPr>
  </w:style>
  <w:style w:type="table" w:styleId="Tabelacomgrade">
    <w:name w:val="Table Grid"/>
    <w:basedOn w:val="Tabelanormal"/>
    <w:uiPriority w:val="59"/>
    <w:rsid w:val="002D25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37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7C90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8CM5ajA4fKbMs2eNMJsV5YEiOkQ==">AMUW2mVcVsLXgWMOxFFKAFDjkZByhmGX6M4/OqpND/p0hxxsCo4nYw26IloLQuovCXoxmhYQyBlka9pGz6eshyHnraHR98ERtEoYx8kNlEXjZcynkMxovIE=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Caio Vinicius Prenzler</cp:lastModifiedBy>
  <cp:revision>2</cp:revision>
  <dcterms:created xsi:type="dcterms:W3CDTF">2010-06-18T03:06:00Z</dcterms:created>
  <dcterms:modified xsi:type="dcterms:W3CDTF">2026-04-21T19:07:00Z</dcterms:modified>
</cp:coreProperties>
</file>